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Answer key for the sample papers</w:t>
      </w:r>
    </w:p>
    <w:p>
      <w:pPr>
        <w:pStyle w:val="Subtitle"/>
      </w:pPr>
      <w:r>
        <w:t xml:space="preserve">Generative AI and Large Language Models</w:t>
      </w:r>
    </w:p>
    <w:p>
      <w:pPr>
        <w:pStyle w:val="Author"/>
      </w:pPr>
      <w:r>
        <w:t xml:space="preserve">GenAI crash course</w:t>
      </w:r>
    </w:p>
    <w:p>
      <w:pPr>
        <w:pStyle w:val="Date"/>
      </w:pPr>
      <w:r>
        <w:t xml:space="preserve">2026-10-10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Numeric answers were computed by</w:t>
      </w:r>
      <w:r>
        <w:t xml:space="preserve"> </w:t>
      </w:r>
      <w:r>
        <w:rPr>
          <w:rStyle w:val="VerbatimChar"/>
        </w:rPr>
        <w:t xml:space="preserve">site_src/assessment.py</w:t>
      </w:r>
      <w:r>
        <w:t xml:space="preserve"> </w:t>
      </w:r>
      <w:r>
        <w:t xml:space="preserve">using the course modules. Short answers are model answers; accept any answer that says the same thing.</w:t>
      </w:r>
    </w:p>
    <w:bookmarkStart w:id="9" w:name="mid-semester-paper-units-1-to-5-answers"/>
    <w:p>
      <w:pPr>
        <w:pStyle w:val="Heading1"/>
      </w:pPr>
      <w:r>
        <w:t xml:space="preserve">Mid-semester paper (Units 1 to 5): answers</w:t>
      </w:r>
    </w:p>
    <w:p>
      <w:pPr>
        <w:pStyle w:val="FirstParagraph"/>
      </w:pPr>
      <w:r>
        <w:rPr>
          <w:b/>
          <w:bCs/>
        </w:rPr>
        <w:t xml:space="preserve">1.</w:t>
      </w:r>
      <w:r>
        <w:t xml:space="preserve"> </w:t>
      </w:r>
      <w:r>
        <w:t xml:space="preserve">(2, Unit 1) Reconstruction term: makes the decoder rebuild the input from the latent code. KL term: keeps the encoder’s latent distribution close to the prior (a standard normal), so that sampling from the prior gives valid codes.</w:t>
      </w:r>
    </w:p>
    <w:p>
      <w:pPr>
        <w:pStyle w:val="BodyText"/>
      </w:pPr>
      <w:r>
        <w:rPr>
          <w:b/>
          <w:bCs/>
        </w:rPr>
        <w:t xml:space="preserve">2.</w:t>
      </w:r>
      <w:r>
        <w:t xml:space="preserve"> </w:t>
      </w:r>
      <w:r>
        <w:t xml:space="preserve">(2, Unit 1) C.</w:t>
      </w:r>
    </w:p>
    <w:p>
      <w:pPr>
        <w:pStyle w:val="BodyText"/>
      </w:pPr>
      <w:r>
        <w:rPr>
          <w:b/>
          <w:bCs/>
        </w:rPr>
        <w:t xml:space="preserve">3.</w:t>
      </w:r>
      <w:r>
        <w:t xml:space="preserve"> </w:t>
      </w:r>
      <w:r>
        <w:t xml:space="preserve">(4, Unit 1) An autoregressive model factorises p(x) = prod p(x_t | x_&lt;t) exactly. A VAE needs the integral over the latent variable, which is intractable, so it maximises the evidence lower bound (ELBO) instead.</w:t>
      </w:r>
    </w:p>
    <w:p>
      <w:pPr>
        <w:pStyle w:val="BodyText"/>
      </w:pPr>
      <w:r>
        <w:rPr>
          <w:b/>
          <w:bCs/>
        </w:rPr>
        <w:t xml:space="preserve">4.</w:t>
      </w:r>
      <w:r>
        <w:t xml:space="preserve"> </w:t>
      </w:r>
      <w:r>
        <w:t xml:space="preserve">(1, Unit 2) B.</w:t>
      </w:r>
    </w:p>
    <w:p>
      <w:pPr>
        <w:pStyle w:val="BodyText"/>
      </w:pPr>
      <w:r>
        <w:rPr>
          <w:b/>
          <w:bCs/>
        </w:rPr>
        <w:t xml:space="preserve">5.</w:t>
      </w:r>
      <w:r>
        <w:t xml:space="preserve"> </w:t>
      </w:r>
      <w:r>
        <w:t xml:space="preserve">(2, Unit 2) 12 x 768^2 = 7,077,888.</w:t>
      </w:r>
    </w:p>
    <w:p>
      <w:pPr>
        <w:pStyle w:val="BodyText"/>
      </w:pPr>
      <w:r>
        <w:rPr>
          <w:b/>
          <w:bCs/>
        </w:rPr>
        <w:t xml:space="preserve">6.</w:t>
      </w:r>
      <w:r>
        <w:t xml:space="preserve"> </w:t>
      </w:r>
      <w:r>
        <w:t xml:space="preserve">(2, Unit 2) 4 x 2,048^2 x 1,024 = 17,179,869,184 (about 17.2 GFLOPs per layer).</w:t>
      </w:r>
    </w:p>
    <w:p>
      <w:pPr>
        <w:pStyle w:val="BodyText"/>
      </w:pPr>
      <w:r>
        <w:rPr>
          <w:b/>
          <w:bCs/>
        </w:rPr>
        <w:t xml:space="preserve">7.</w:t>
      </w:r>
      <w:r>
        <w:t xml:space="preserve"> </w:t>
      </w:r>
      <w:r>
        <w:t xml:space="preserve">(3, Unit 2) If query and key entries have unit variance, the dot product has variance d_k. Without scaling, large d_k pushes the softmax into a saturated region with tiny gradients. Dividing by sqrt(d_k) restores unit variance.</w:t>
      </w:r>
    </w:p>
    <w:p>
      <w:pPr>
        <w:pStyle w:val="BodyText"/>
      </w:pPr>
      <w:r>
        <w:rPr>
          <w:b/>
          <w:bCs/>
        </w:rPr>
        <w:t xml:space="preserve">8.</w:t>
      </w:r>
      <w:r>
        <w:t xml:space="preserve"> </w:t>
      </w:r>
      <w:r>
        <w:t xml:space="preserve">(2, Unit 2) C.</w:t>
      </w:r>
    </w:p>
    <w:p>
      <w:pPr>
        <w:pStyle w:val="BodyText"/>
      </w:pPr>
      <w:r>
        <w:rPr>
          <w:b/>
          <w:bCs/>
        </w:rPr>
        <w:t xml:space="preserve">9.</w:t>
      </w:r>
      <w:r>
        <w:t xml:space="preserve"> </w:t>
      </w:r>
      <w:r>
        <w:t xml:space="preserve">(4, Unit 2) The causal mask lets position t see only positions &lt;= t, so the model is trained to predict the next token and can be sampled one token at a time. BERT sees both sides during training (masked-token prediction), so it has no left-to-right factorisation to sample from.</w:t>
      </w:r>
    </w:p>
    <w:p>
      <w:pPr>
        <w:pStyle w:val="BodyText"/>
      </w:pPr>
      <w:r>
        <w:rPr>
          <w:b/>
          <w:bCs/>
        </w:rPr>
        <w:t xml:space="preserve">10.</w:t>
      </w:r>
      <w:r>
        <w:t xml:space="preserve"> </w:t>
      </w:r>
      <w:r>
        <w:t xml:space="preserve">(1, Unit 3) T = 1: (0.665, 0.245, 0.090). T = 0.5: (0.867, 0.117, 0.016). Lower temperature sharpens the distribution.</w:t>
      </w:r>
    </w:p>
    <w:p>
      <w:pPr>
        <w:pStyle w:val="BodyText"/>
      </w:pPr>
      <w:r>
        <w:rPr>
          <w:b/>
          <w:bCs/>
        </w:rPr>
        <w:t xml:space="preserve">11.</w:t>
      </w:r>
      <w:r>
        <w:t xml:space="preserve"> </w:t>
      </w:r>
      <w:r>
        <w:t xml:space="preserve">(2, Unit 3) (1) Start with characters as tokens. (2) Count all adjacent pairs and merge the most frequent pair into a new token. (3) Repeat for the chosen number of merges; the ordered list of merges is the tokenizer.</w:t>
      </w:r>
    </w:p>
    <w:p>
      <w:pPr>
        <w:pStyle w:val="BodyText"/>
      </w:pPr>
      <w:r>
        <w:rPr>
          <w:b/>
          <w:bCs/>
        </w:rPr>
        <w:t xml:space="preserve">12.</w:t>
      </w:r>
      <w:r>
        <w:t xml:space="preserve"> </w:t>
      </w:r>
      <w:r>
        <w:t xml:space="preserve">(3, Unit 3) N = sqrt(C/120) = 2.887e+10 parameters (about 28.9 billion); D = 20 N = 5.774e+11 tokens (about 577 billion).</w:t>
      </w:r>
    </w:p>
    <w:p>
      <w:pPr>
        <w:pStyle w:val="BodyText"/>
      </w:pPr>
      <w:r>
        <w:rPr>
          <w:b/>
          <w:bCs/>
        </w:rPr>
        <w:t xml:space="preserve">13.</w:t>
      </w:r>
      <w:r>
        <w:t xml:space="preserve"> </w:t>
      </w:r>
      <w:r>
        <w:t xml:space="preserve">(4, Unit 3) L = 2.184.</w:t>
      </w:r>
    </w:p>
    <w:p>
      <w:pPr>
        <w:pStyle w:val="BodyText"/>
      </w:pPr>
      <w:r>
        <w:rPr>
          <w:b/>
          <w:bCs/>
        </w:rPr>
        <w:t xml:space="preserve">14.</w:t>
      </w:r>
      <w:r>
        <w:t xml:space="preserve"> </w:t>
      </w:r>
      <w:r>
        <w:t xml:space="preserve">(2, Unit 4) P(at least 3 of 5 correct) = 0.8369.</w:t>
      </w:r>
    </w:p>
    <w:p>
      <w:pPr>
        <w:pStyle w:val="BodyText"/>
      </w:pPr>
      <w:r>
        <w:rPr>
          <w:b/>
          <w:bCs/>
        </w:rPr>
        <w:t xml:space="preserve">15.</w:t>
      </w:r>
      <w:r>
        <w:t xml:space="preserve"> </w:t>
      </w:r>
      <w:r>
        <w:t xml:space="preserve">(2, Unit 4) The model may return malformed or wrong-type output. Validate against a schema; on failure, retry with the error message in the prompt, up to a limit, then fail loudly.</w:t>
      </w:r>
    </w:p>
    <w:p>
      <w:pPr>
        <w:pStyle w:val="BodyText"/>
      </w:pPr>
      <w:r>
        <w:rPr>
          <w:b/>
          <w:bCs/>
        </w:rPr>
        <w:t xml:space="preserve">16.</w:t>
      </w:r>
      <w:r>
        <w:t xml:space="preserve"> </w:t>
      </w:r>
      <w:r>
        <w:t xml:space="preserve">(4, Unit 4) The oldest messages are dropped first, which can remove the user’s name, constraints or few-shot examples. Pin the messages that must stay (system message, key facts) and trim the rest.</w:t>
      </w:r>
    </w:p>
    <w:p>
      <w:pPr>
        <w:pStyle w:val="BodyText"/>
      </w:pPr>
      <w:r>
        <w:rPr>
          <w:b/>
          <w:bCs/>
        </w:rPr>
        <w:t xml:space="preserve">17.</w:t>
      </w:r>
      <w:r>
        <w:t xml:space="preserve"> </w:t>
      </w:r>
      <w:r>
        <w:t xml:space="preserve">(2, Unit 5) 1/(60+1) + 1/(60+3) = 0.03227.</w:t>
      </w:r>
    </w:p>
    <w:p>
      <w:pPr>
        <w:pStyle w:val="BodyText"/>
      </w:pPr>
      <w:r>
        <w:rPr>
          <w:b/>
          <w:bCs/>
        </w:rPr>
        <w:t xml:space="preserve">18.</w:t>
      </w:r>
      <w:r>
        <w:t xml:space="preserve"> </w:t>
      </w:r>
      <w:r>
        <w:t xml:space="preserve">(2, Unit 5) 4 chunks (computed with the course’s chunk_text).</w:t>
      </w:r>
    </w:p>
    <w:p>
      <w:pPr>
        <w:pStyle w:val="BodyText"/>
      </w:pPr>
      <w:r>
        <w:rPr>
          <w:b/>
          <w:bCs/>
        </w:rPr>
        <w:t xml:space="preserve">19.</w:t>
      </w:r>
      <w:r>
        <w:t xml:space="preserve"> </w:t>
      </w:r>
      <w:r>
        <w:t xml:space="preserve">(2, Unit 5) Retrieval misses the relevant chunk (vocabulary mismatch, bad chunking); the context is too long or noisy so the model ignores the right passage; the model answers from memory or invents text that the context does not support; the documents are outdated.</w:t>
      </w:r>
    </w:p>
    <w:p>
      <w:pPr>
        <w:pStyle w:val="BodyText"/>
      </w:pPr>
      <w:r>
        <w:rPr>
          <w:b/>
          <w:bCs/>
        </w:rPr>
        <w:t xml:space="preserve">20.</w:t>
      </w:r>
      <w:r>
        <w:t xml:space="preserve"> </w:t>
      </w:r>
      <w:r>
        <w:t xml:space="preserve">(4, Unit 5) Retrieval is fine; the loss is in selection or generation (right chunk, wrong sentence or a misreading). Evaluate stage by stage: the share of questions whose top chunk contains the fact, and the share of those answered correctly (Unit 11).</w:t>
      </w:r>
    </w:p>
    <w:bookmarkEnd w:id="9"/>
    <w:bookmarkStart w:id="10" w:name="X7261f477041f218297f4bc4fac6033dbc57e05c"/>
    <w:p>
      <w:pPr>
        <w:pStyle w:val="Heading1"/>
      </w:pPr>
      <w:r>
        <w:t xml:space="preserve">End-semester paper (Units 1 to 11, weighted to Units 6 to 11): answers</w:t>
      </w:r>
    </w:p>
    <w:p>
      <w:pPr>
        <w:pStyle w:val="FirstParagraph"/>
      </w:pPr>
      <w:r>
        <w:rPr>
          <w:b/>
          <w:bCs/>
        </w:rPr>
        <w:t xml:space="preserve">1.</w:t>
      </w:r>
      <w:r>
        <w:t xml:space="preserve"> </w:t>
      </w:r>
      <w:r>
        <w:t xml:space="preserve">(2, Unit 1) Reconstruction term: makes the decoder rebuild the input from the latent code. KL term: keeps the encoder’s latent distribution close to the prior (a standard normal), so that sampling from the prior gives valid codes.</w:t>
      </w:r>
    </w:p>
    <w:p>
      <w:pPr>
        <w:pStyle w:val="BodyText"/>
      </w:pPr>
      <w:r>
        <w:rPr>
          <w:b/>
          <w:bCs/>
        </w:rPr>
        <w:t xml:space="preserve">2.</w:t>
      </w:r>
      <w:r>
        <w:t xml:space="preserve"> </w:t>
      </w:r>
      <w:r>
        <w:t xml:space="preserve">(2, Unit 1) C.</w:t>
      </w:r>
    </w:p>
    <w:p>
      <w:pPr>
        <w:pStyle w:val="BodyText"/>
      </w:pPr>
      <w:r>
        <w:rPr>
          <w:b/>
          <w:bCs/>
        </w:rPr>
        <w:t xml:space="preserve">3.</w:t>
      </w:r>
      <w:r>
        <w:t xml:space="preserve"> </w:t>
      </w:r>
      <w:r>
        <w:t xml:space="preserve">(4, Unit 1) An autoregressive model factorises p(x) = prod p(x_t | x_&lt;t) exactly. A VAE needs the integral over the latent variable, which is intractable, so it maximises the evidence lower bound (ELBO) instead.</w:t>
      </w:r>
    </w:p>
    <w:p>
      <w:pPr>
        <w:pStyle w:val="BodyText"/>
      </w:pPr>
      <w:r>
        <w:rPr>
          <w:b/>
          <w:bCs/>
        </w:rPr>
        <w:t xml:space="preserve">4.</w:t>
      </w:r>
      <w:r>
        <w:t xml:space="preserve"> </w:t>
      </w:r>
      <w:r>
        <w:t xml:space="preserve">(2, Unit 2) 12 x 768^2 = 7,077,888.</w:t>
      </w:r>
    </w:p>
    <w:p>
      <w:pPr>
        <w:pStyle w:val="BodyText"/>
      </w:pPr>
      <w:r>
        <w:rPr>
          <w:b/>
          <w:bCs/>
        </w:rPr>
        <w:t xml:space="preserve">5.</w:t>
      </w:r>
      <w:r>
        <w:t xml:space="preserve"> </w:t>
      </w:r>
      <w:r>
        <w:t xml:space="preserve">(2, Unit 2) 4 x 2,048^2 x 1,024 = 17,179,869,184 (about 17.2 GFLOPs per layer).</w:t>
      </w:r>
    </w:p>
    <w:p>
      <w:pPr>
        <w:pStyle w:val="BodyText"/>
      </w:pPr>
      <w:r>
        <w:rPr>
          <w:b/>
          <w:bCs/>
        </w:rPr>
        <w:t xml:space="preserve">6.</w:t>
      </w:r>
      <w:r>
        <w:t xml:space="preserve"> </w:t>
      </w:r>
      <w:r>
        <w:t xml:space="preserve">(3, Unit 2) If query and key entries have unit variance, the dot product has variance d_k. Without scaling, large d_k pushes the softmax into a saturated region with tiny gradients. Dividing by sqrt(d_k) restores unit variance.</w:t>
      </w:r>
    </w:p>
    <w:p>
      <w:pPr>
        <w:pStyle w:val="BodyText"/>
      </w:pPr>
      <w:r>
        <w:rPr>
          <w:b/>
          <w:bCs/>
        </w:rPr>
        <w:t xml:space="preserve">7.</w:t>
      </w:r>
      <w:r>
        <w:t xml:space="preserve"> </w:t>
      </w:r>
      <w:r>
        <w:t xml:space="preserve">(4, Unit 2) The causal mask lets position t see only positions &lt;= t, so the model is trained to predict the next token and can be sampled one token at a time. BERT sees both sides during training (masked-token prediction), so it has no left-to-right factorisation to sample from.</w:t>
      </w:r>
    </w:p>
    <w:p>
      <w:pPr>
        <w:pStyle w:val="BodyText"/>
      </w:pPr>
      <w:r>
        <w:rPr>
          <w:b/>
          <w:bCs/>
        </w:rPr>
        <w:t xml:space="preserve">8.</w:t>
      </w:r>
      <w:r>
        <w:t xml:space="preserve"> </w:t>
      </w:r>
      <w:r>
        <w:t xml:space="preserve">(1, Unit 3) T = 1: (0.665, 0.245, 0.090). T = 0.5: (0.867, 0.117, 0.016). Lower temperature sharpens the distribution.</w:t>
      </w:r>
    </w:p>
    <w:p>
      <w:pPr>
        <w:pStyle w:val="BodyText"/>
      </w:pPr>
      <w:r>
        <w:rPr>
          <w:b/>
          <w:bCs/>
        </w:rPr>
        <w:t xml:space="preserve">9.</w:t>
      </w:r>
      <w:r>
        <w:t xml:space="preserve"> </w:t>
      </w:r>
      <w:r>
        <w:t xml:space="preserve">(3, Unit 3) N = sqrt(C/120) = 2.887e+10 parameters (about 28.9 billion); D = 20 N = 5.774e+11 tokens (about 577 billion).</w:t>
      </w:r>
    </w:p>
    <w:p>
      <w:pPr>
        <w:pStyle w:val="BodyText"/>
      </w:pPr>
      <w:r>
        <w:rPr>
          <w:b/>
          <w:bCs/>
        </w:rPr>
        <w:t xml:space="preserve">10.</w:t>
      </w:r>
      <w:r>
        <w:t xml:space="preserve"> </w:t>
      </w:r>
      <w:r>
        <w:t xml:space="preserve">(2, Unit 4) P(at least 3 of 5 correct) = 0.8369.</w:t>
      </w:r>
    </w:p>
    <w:p>
      <w:pPr>
        <w:pStyle w:val="BodyText"/>
      </w:pPr>
      <w:r>
        <w:rPr>
          <w:b/>
          <w:bCs/>
        </w:rPr>
        <w:t xml:space="preserve">11.</w:t>
      </w:r>
      <w:r>
        <w:t xml:space="preserve"> </w:t>
      </w:r>
      <w:r>
        <w:t xml:space="preserve">(4, Unit 4) The oldest messages are dropped first, which can remove the user’s name, constraints or few-shot examples. Pin the messages that must stay (system message, key facts) and trim the rest.</w:t>
      </w:r>
    </w:p>
    <w:p>
      <w:pPr>
        <w:pStyle w:val="BodyText"/>
      </w:pPr>
      <w:r>
        <w:rPr>
          <w:b/>
          <w:bCs/>
        </w:rPr>
        <w:t xml:space="preserve">12.</w:t>
      </w:r>
      <w:r>
        <w:t xml:space="preserve"> </w:t>
      </w:r>
      <w:r>
        <w:t xml:space="preserve">(2, Unit 5) 1/(60+1) + 1/(60+3) = 0.03227.</w:t>
      </w:r>
    </w:p>
    <w:p>
      <w:pPr>
        <w:pStyle w:val="BodyText"/>
      </w:pPr>
      <w:r>
        <w:rPr>
          <w:b/>
          <w:bCs/>
        </w:rPr>
        <w:t xml:space="preserve">13.</w:t>
      </w:r>
      <w:r>
        <w:t xml:space="preserve"> </w:t>
      </w:r>
      <w:r>
        <w:t xml:space="preserve">(2, Unit 5) 4 chunks (computed with the course’s chunk_text).</w:t>
      </w:r>
    </w:p>
    <w:p>
      <w:pPr>
        <w:pStyle w:val="BodyText"/>
      </w:pPr>
      <w:r>
        <w:rPr>
          <w:b/>
          <w:bCs/>
        </w:rPr>
        <w:t xml:space="preserve">14.</w:t>
      </w:r>
      <w:r>
        <w:t xml:space="preserve"> </w:t>
      </w:r>
      <w:r>
        <w:t xml:space="preserve">(4, Unit 5) Retrieval is fine; the loss is in selection or generation (right chunk, wrong sentence or a misreading). Evaluate stage by stage: the share of questions whose top chunk contains the fact, and the share of those answered correctly (Unit 11).</w:t>
      </w:r>
    </w:p>
    <w:p>
      <w:pPr>
        <w:pStyle w:val="BodyText"/>
      </w:pPr>
      <w:r>
        <w:rPr>
          <w:b/>
          <w:bCs/>
        </w:rPr>
        <w:t xml:space="preserve">15.</w:t>
      </w:r>
      <w:r>
        <w:t xml:space="preserve"> </w:t>
      </w:r>
      <w:r>
        <w:t xml:space="preserve">(1, Unit 6) C.</w:t>
      </w:r>
    </w:p>
    <w:p>
      <w:pPr>
        <w:pStyle w:val="BodyText"/>
      </w:pPr>
      <w:r>
        <w:rPr>
          <w:b/>
          <w:bCs/>
        </w:rPr>
        <w:t xml:space="preserve">16.</w:t>
      </w:r>
      <w:r>
        <w:t xml:space="preserve"> </w:t>
      </w:r>
      <w:r>
        <w:t xml:space="preserve">(2, Unit 6) r (d_out + d_in) = 8 x 8192 = 65,536; the matrix has 16,777,216 entries, so the fraction is 0.39%.</w:t>
      </w:r>
    </w:p>
    <w:p>
      <w:pPr>
        <w:pStyle w:val="BodyText"/>
      </w:pPr>
      <w:r>
        <w:rPr>
          <w:b/>
          <w:bCs/>
        </w:rPr>
        <w:t xml:space="preserve">17.</w:t>
      </w:r>
      <w:r>
        <w:t xml:space="preserve"> </w:t>
      </w:r>
      <w:r>
        <w:t xml:space="preserve">(2, Unit 6) 16 bits = 2 bytes: 14 GB. 4 bits = 0.5 bytes: 3.5 GB.</w:t>
      </w:r>
    </w:p>
    <w:p>
      <w:pPr>
        <w:pStyle w:val="BodyText"/>
      </w:pPr>
      <w:r>
        <w:rPr>
          <w:b/>
          <w:bCs/>
        </w:rPr>
        <w:t xml:space="preserve">18.</w:t>
      </w:r>
      <w:r>
        <w:t xml:space="preserve"> </w:t>
      </w:r>
      <w:r>
        <w:t xml:space="preserve">(3, Unit 6) Fine-tuning on a narrow task overwrites earlier abilities. Reduce it with a low learning rate or few steps, LoRA (the base weights stay frozen), or mixing in general data.</w:t>
      </w:r>
    </w:p>
    <w:p>
      <w:pPr>
        <w:pStyle w:val="BodyText"/>
      </w:pPr>
      <w:r>
        <w:rPr>
          <w:b/>
          <w:bCs/>
        </w:rPr>
        <w:t xml:space="preserve">19.</w:t>
      </w:r>
      <w:r>
        <w:t xml:space="preserve"> </w:t>
      </w:r>
      <w:r>
        <w:t xml:space="preserve">(4, Unit 6) The prompt is given context, not a target: training to reproduce it wastes capacity and lets prompt text dominate the gradient. The model should learn to produce the response given the prompt.</w:t>
      </w:r>
    </w:p>
    <w:p>
      <w:pPr>
        <w:pStyle w:val="BodyText"/>
      </w:pPr>
      <w:r>
        <w:rPr>
          <w:b/>
          <w:bCs/>
        </w:rPr>
        <w:t xml:space="preserve">20.</w:t>
      </w:r>
      <w:r>
        <w:t xml:space="preserve"> </w:t>
      </w:r>
      <w:r>
        <w:t xml:space="preserve">(1, Unit 7) 224 x 224 with 16 x 16 patches: 196 tokens. 336 x 336 with 14 x 14 patches: 576 tokens.</w:t>
      </w:r>
    </w:p>
    <w:p>
      <w:pPr>
        <w:pStyle w:val="BodyText"/>
      </w:pPr>
      <w:r>
        <w:rPr>
          <w:b/>
          <w:bCs/>
        </w:rPr>
        <w:t xml:space="preserve">21.</w:t>
      </w:r>
      <w:r>
        <w:t xml:space="preserve"> </w:t>
      </w:r>
      <w:r>
        <w:t xml:space="preserve">(2, Unit 7) D. A contrastive loss over a batch.</w:t>
      </w:r>
    </w:p>
    <w:p>
      <w:pPr>
        <w:pStyle w:val="BodyText"/>
      </w:pPr>
      <w:r>
        <w:rPr>
          <w:b/>
          <w:bCs/>
        </w:rPr>
        <w:t xml:space="preserve">22.</w:t>
      </w:r>
      <w:r>
        <w:t xml:space="preserve"> </w:t>
      </w:r>
      <w:r>
        <w:t xml:space="preserve">(3, Unit 7) x_t = sqrt(abar_t) x_0 + sqrt(1 - abar_t) eps with eps ~ N(0, I). Any noise level can be produced in one step from x_0, so training samples random t without simulating the chain.</w:t>
      </w:r>
    </w:p>
    <w:p>
      <w:pPr>
        <w:pStyle w:val="BodyText"/>
      </w:pPr>
      <w:r>
        <w:rPr>
          <w:b/>
          <w:bCs/>
        </w:rPr>
        <w:t xml:space="preserve">23.</w:t>
      </w:r>
      <w:r>
        <w:t xml:space="preserve"> </w:t>
      </w:r>
      <w:r>
        <w:t xml:space="preserve">(4, Unit 7) The noise estimate is pushed away from the unconditional prediction toward the conditional one: eps_hat = eps_uncond + (1 + w)(eps_cond - eps_uncond). A larger w follows the prompt more closely but reduces diversity and can distort the image.</w:t>
      </w:r>
    </w:p>
    <w:p>
      <w:pPr>
        <w:pStyle w:val="BodyText"/>
      </w:pPr>
      <w:r>
        <w:rPr>
          <w:b/>
          <w:bCs/>
        </w:rPr>
        <w:t xml:space="preserve">24.</w:t>
      </w:r>
      <w:r>
        <w:t xml:space="preserve"> </w:t>
      </w:r>
      <w:r>
        <w:t xml:space="preserve">(1, Unit 8) D.</w:t>
      </w:r>
    </w:p>
    <w:p>
      <w:pPr>
        <w:pStyle w:val="BodyText"/>
      </w:pPr>
      <w:r>
        <w:rPr>
          <w:b/>
          <w:bCs/>
        </w:rPr>
        <w:t xml:space="preserve">25.</w:t>
      </w:r>
      <w:r>
        <w:t xml:space="preserve"> </w:t>
      </w:r>
      <w:r>
        <w:t xml:space="preserve">(2, Unit 8) 0.95^10 = 0.599; 0.99^10 = 0.904.</w:t>
      </w:r>
    </w:p>
    <w:p>
      <w:pPr>
        <w:pStyle w:val="BodyText"/>
      </w:pPr>
      <w:r>
        <w:rPr>
          <w:b/>
          <w:bCs/>
        </w:rPr>
        <w:t xml:space="preserve">26.</w:t>
      </w:r>
      <w:r>
        <w:t xml:space="preserve"> </w:t>
      </w:r>
      <w:r>
        <w:t xml:space="preserve">(3, Unit 8) Treat tool output as data, never as instructions; restrict the agent to an allowlist of tools and require confirmation for sensitive actions (such as sending email); filter or isolate untrusted text.</w:t>
      </w:r>
    </w:p>
    <w:p>
      <w:pPr>
        <w:pStyle w:val="BodyText"/>
      </w:pPr>
      <w:r>
        <w:rPr>
          <w:b/>
          <w:bCs/>
        </w:rPr>
        <w:t xml:space="preserve">27.</w:t>
      </w:r>
      <w:r>
        <w:t xml:space="preserve"> </w:t>
      </w:r>
      <w:r>
        <w:t xml:space="preserve">(4, Unit 8) Fully connected: n(n-1) = 20. Hub: 2(n-1) = 8.</w:t>
      </w:r>
    </w:p>
    <w:p>
      <w:pPr>
        <w:pStyle w:val="BodyText"/>
      </w:pPr>
      <w:r>
        <w:rPr>
          <w:b/>
          <w:bCs/>
        </w:rPr>
        <w:t xml:space="preserve">28.</w:t>
      </w:r>
      <w:r>
        <w:t xml:space="preserve"> </w:t>
      </w:r>
      <w:r>
        <w:t xml:space="preserve">(1, Unit 9) C. It does not measure truth.</w:t>
      </w:r>
    </w:p>
    <w:p>
      <w:pPr>
        <w:pStyle w:val="BodyText"/>
      </w:pPr>
      <w:r>
        <w:rPr>
          <w:b/>
          <w:bCs/>
        </w:rPr>
        <w:t xml:space="preserve">29.</w:t>
      </w:r>
      <w:r>
        <w:t xml:space="preserve"> </w:t>
      </w:r>
      <w:r>
        <w:t xml:space="preserve">(2, Unit 9) kappa = 0.583 (observed agreement 0.80, chance agreement 0.52).</w:t>
      </w:r>
    </w:p>
    <w:p>
      <w:pPr>
        <w:pStyle w:val="BodyText"/>
      </w:pPr>
      <w:r>
        <w:rPr>
          <w:b/>
          <w:bCs/>
        </w:rPr>
        <w:t xml:space="preserve">30.</w:t>
      </w:r>
      <w:r>
        <w:t xml:space="preserve"> </w:t>
      </w:r>
      <w:r>
        <w:t xml:space="preserve">(2, Unit 9) [0.70, 0.97].</w:t>
      </w:r>
    </w:p>
    <w:p>
      <w:pPr>
        <w:pStyle w:val="BodyText"/>
      </w:pPr>
      <w:r>
        <w:rPr>
          <w:b/>
          <w:bCs/>
        </w:rPr>
        <w:t xml:space="preserve">31.</w:t>
      </w:r>
      <w:r>
        <w:t xml:space="preserve"> </w:t>
      </w:r>
      <w:r>
        <w:t xml:space="preserve">(3, Unit 9) Position bias: the judge prefers the answer shown first. Ask twice with the order swapped and average, or discard inconsistent verdicts.</w:t>
      </w:r>
    </w:p>
    <w:p>
      <w:pPr>
        <w:pStyle w:val="BodyText"/>
      </w:pPr>
      <w:r>
        <w:rPr>
          <w:b/>
          <w:bCs/>
        </w:rPr>
        <w:t xml:space="preserve">32.</w:t>
      </w:r>
      <w:r>
        <w:t xml:space="preserve"> </w:t>
      </w:r>
      <w:r>
        <w:t xml:space="preserve">(4, Unit 9) b = 1/0.5 = 2.0; standard deviation = sqrt(2) b = 2.83.</w:t>
      </w:r>
    </w:p>
    <w:p>
      <w:pPr>
        <w:pStyle w:val="BodyText"/>
      </w:pPr>
      <w:r>
        <w:rPr>
          <w:b/>
          <w:bCs/>
        </w:rPr>
        <w:t xml:space="preserve">33.</w:t>
      </w:r>
      <w:r>
        <w:t xml:space="preserve"> </w:t>
      </w:r>
      <w:r>
        <w:t xml:space="preserve">(1, Unit 10) D.</w:t>
      </w:r>
    </w:p>
    <w:p>
      <w:pPr>
        <w:pStyle w:val="BodyText"/>
      </w:pPr>
      <w:r>
        <w:rPr>
          <w:b/>
          <w:bCs/>
        </w:rPr>
        <w:t xml:space="preserve">34.</w:t>
      </w:r>
      <w:r>
        <w:t xml:space="preserve"> </w:t>
      </w:r>
      <w:r>
        <w:t xml:space="preserve">(2, Unit 10) 2 x 32 x 8 x 128 x 2 = 131,072 bytes per token; for 2000 tokens 262,144,000 bytes (about 262 MB).</w:t>
      </w:r>
    </w:p>
    <w:p>
      <w:pPr>
        <w:pStyle w:val="BodyText"/>
      </w:pPr>
      <w:r>
        <w:rPr>
          <w:b/>
          <w:bCs/>
        </w:rPr>
        <w:t xml:space="preserve">35.</w:t>
      </w:r>
      <w:r>
        <w:t xml:space="preserve"> </w:t>
      </w:r>
      <w:r>
        <w:t xml:space="preserve">(3, Unit 10) 2 / (1000 x 0.5 x 3600) x 10^6 = 1.11 dollars.</w:t>
      </w:r>
    </w:p>
    <w:p>
      <w:pPr>
        <w:pStyle w:val="BodyText"/>
      </w:pPr>
      <w:r>
        <w:rPr>
          <w:b/>
          <w:bCs/>
        </w:rPr>
        <w:t xml:space="preserve">36.</w:t>
      </w:r>
      <w:r>
        <w:t xml:space="preserve"> </w:t>
      </w:r>
      <w:r>
        <w:t xml:space="preserve">(2, Unit 10) The mean hides the slow tail that users notice; the 95th percentile says how slow the slowest 5% of requests are, which is what a service-level objective should bound.</w:t>
      </w:r>
    </w:p>
    <w:p>
      <w:pPr>
        <w:pStyle w:val="BodyText"/>
      </w:pPr>
      <w:r>
        <w:rPr>
          <w:b/>
          <w:bCs/>
        </w:rPr>
        <w:t xml:space="preserve">37.</w:t>
      </w:r>
      <w:r>
        <w:t xml:space="preserve"> </w:t>
      </w:r>
      <w:r>
        <w:t xml:space="preserve">(2, Unit 11) User, data, minimum viable version, the one metric, main risk. Without a metric you cannot tell when the project works; writing it first stops you from choosing the metric after seeing the result.</w:t>
      </w:r>
    </w:p>
    <w:p>
      <w:pPr>
        <w:pStyle w:val="BodyText"/>
      </w:pPr>
      <w:r>
        <w:rPr>
          <w:b/>
          <w:bCs/>
        </w:rPr>
        <w:t xml:space="preserve">38.</w:t>
      </w:r>
      <w:r>
        <w:t xml:space="preserve"> </w:t>
      </w:r>
      <w:r>
        <w:t xml:space="preserve">(2, Unit 11) [0.71, 0.93].</w:t>
      </w:r>
    </w:p>
    <w:p>
      <w:pPr>
        <w:pStyle w:val="BodyText"/>
      </w:pPr>
      <w:r>
        <w:rPr>
          <w:b/>
          <w:bCs/>
        </w:rPr>
        <w:t xml:space="preserve">39.</w:t>
      </w:r>
      <w:r>
        <w:t xml:space="preserve"> </w:t>
      </w:r>
      <w:r>
        <w:t xml:space="preserve">(3, Unit 11) pi &gt; c_H/(c_H + c_F) = 9/10 = 0.90.</w:t>
      </w:r>
    </w:p>
    <w:p>
      <w:pPr>
        <w:pStyle w:val="BodyText"/>
      </w:pPr>
      <w:r>
        <w:rPr>
          <w:b/>
          <w:bCs/>
        </w:rPr>
        <w:t xml:space="preserve">40.</w:t>
      </w:r>
      <w:r>
        <w:t xml:space="preserve"> </w:t>
      </w:r>
      <w:r>
        <w:t xml:space="preserve">(4, Unit 11) The threshold is tuned to those questions, so the result is optimistic. Split into a development half (choose settings) and a test half (report once), and give confidence intervals because small sets are noisy.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Box-definition" w:type="paragraph">
    <w:name w:val="Box-definition"/>
    <w:basedOn w:val="Normal"/>
    <w:pPr>
      <w:shd w:color="auto" w:fill="E8EEF4" w:val="clear"/>
      <w:pBdr>
        <w:top w:color="1F4E79" w:space="4" w:sz="8" w:val="single"/>
        <w:left w:color="1F4E79" w:space="4" w:sz="8" w:val="single"/>
        <w:bottom w:color="1F4E79" w:space="4" w:sz="8" w:val="single"/>
        <w:right w:color="1F4E79" w:space="4" w:sz="8" w:val="single"/>
      </w:pBdr>
    </w:pPr>
    <w:rPr>
      <w:color w:val="000000"/>
      <w:sz w:val="21"/>
    </w:rPr>
  </w:style>
  <w:style w:customStyle="1" w:styleId="Box-keyidea" w:type="paragraph">
    <w:name w:val="Box-keyidea"/>
    <w:basedOn w:val="Normal"/>
    <w:pPr>
      <w:shd w:color="auto" w:fill="E9F2E9" w:val="clear"/>
      <w:pBdr>
        <w:top w:color="2E7D32" w:space="4" w:sz="8" w:val="single"/>
        <w:left w:color="2E7D32" w:space="4" w:sz="8" w:val="single"/>
        <w:bottom w:color="2E7D32" w:space="4" w:sz="8" w:val="single"/>
        <w:right w:color="2E7D32" w:space="4" w:sz="8" w:val="single"/>
      </w:pBdr>
    </w:pPr>
    <w:rPr>
      <w:color w:val="000000"/>
      <w:sz w:val="21"/>
    </w:rPr>
  </w:style>
  <w:style w:customStyle="1" w:styleId="Box-warning" w:type="paragraph">
    <w:name w:val="Box-warning"/>
    <w:basedOn w:val="Normal"/>
    <w:pPr>
      <w:shd w:color="auto" w:fill="F6E8E8" w:val="clear"/>
      <w:pBdr>
        <w:top w:color="A61C1C" w:space="4" w:sz="8" w:val="single"/>
        <w:left w:color="A61C1C" w:space="4" w:sz="8" w:val="single"/>
        <w:bottom w:color="A61C1C" w:space="4" w:sz="8" w:val="single"/>
        <w:right w:color="A61C1C" w:space="4" w:sz="8" w:val="single"/>
      </w:pBdr>
    </w:pPr>
    <w:rPr>
      <w:color w:val="000000"/>
      <w:sz w:val="21"/>
    </w:rPr>
  </w:style>
  <w:style w:customStyle="1" w:styleId="Box-exercise" w:type="paragraph">
    <w:name w:val="Box-exercise"/>
    <w:basedOn w:val="Normal"/>
    <w:pPr>
      <w:shd w:color="auto" w:fill="F7EEE4" w:val="clear"/>
      <w:pBdr>
        <w:top w:color="B45F06" w:space="4" w:sz="8" w:val="single"/>
        <w:left w:color="B45F06" w:space="4" w:sz="8" w:val="single"/>
        <w:bottom w:color="B45F06" w:space="4" w:sz="8" w:val="single"/>
        <w:right w:color="B45F06" w:space="4" w:sz="8" w:val="single"/>
      </w:pBdr>
    </w:pPr>
    <w:rPr>
      <w:color w:val="000000"/>
      <w:sz w:val="21"/>
    </w:rPr>
  </w:style>
  <w:style w:customStyle="1" w:styleId="Box-create" w:type="paragraph">
    <w:name w:val="Box-create"/>
    <w:basedOn w:val="Normal"/>
    <w:pPr>
      <w:shd w:color="auto" w:fill="EFE9F4" w:val="clear"/>
      <w:pBdr>
        <w:top w:color="5B2C83" w:space="4" w:sz="8" w:val="single"/>
        <w:left w:color="5B2C83" w:space="4" w:sz="8" w:val="single"/>
        <w:bottom w:color="5B2C83" w:space="4" w:sz="8" w:val="single"/>
        <w:right w:color="5B2C83" w:space="4" w:sz="8" w:val="single"/>
      </w:pBdr>
    </w:pPr>
    <w:rPr>
      <w:color w:val="000000"/>
      <w:sz w:val="21"/>
    </w:rPr>
  </w:style>
  <w:style w:customStyle="1" w:styleId="Box-term" w:type="paragraph">
    <w:name w:val="Box-term"/>
    <w:basedOn w:val="Normal"/>
    <w:pPr>
      <w:shd w:color="auto" w:fill="EEEEEE" w:val="clear"/>
      <w:pBdr>
        <w:top w:color="555555" w:space="4" w:sz="8" w:val="single"/>
        <w:left w:color="555555" w:space="4" w:sz="8" w:val="single"/>
        <w:bottom w:color="555555" w:space="4" w:sz="8" w:val="single"/>
        <w:right w:color="555555" w:space="4" w:sz="8" w:val="single"/>
      </w:pBdr>
    </w:pPr>
    <w:rPr>
      <w:color w:val="000000"/>
      <w:sz w:val="2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Answer key for the sample papers</dc:title>
  <dc:creator>GenAI crash course</dc:creator>
  <cp:keywords/>
  <dcterms:created xsi:type="dcterms:W3CDTF">2026-10-10T06:58:47Z</dcterms:created>
  <dcterms:modified xsi:type="dcterms:W3CDTF">2026-10-10T06:58:47Z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2026-10-10</vt:lpwstr>
  </property>
  <property fmtid="{D5CDD505-2E9C-101B-9397-08002B2CF9AE}" pid="3" name="subtitle">
    <vt:lpwstr>Generative AI and Large Language Models</vt:lpwstr>
  </property>
</Properties>
</file>